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A81C9" w14:textId="4B53A10D" w:rsidR="002575D8" w:rsidRDefault="00C00325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C00325">
        <w:rPr>
          <w:rFonts w:cs="Arial"/>
          <w:b/>
          <w:bCs/>
          <w:sz w:val="24"/>
        </w:rPr>
        <w:t>3GPP TSG-SA3 Meeting #1</w:t>
      </w:r>
      <w:r w:rsidR="0017224B">
        <w:rPr>
          <w:rFonts w:cs="Arial"/>
          <w:b/>
          <w:bCs/>
          <w:sz w:val="24"/>
        </w:rPr>
        <w:t>20</w:t>
      </w:r>
      <w:r w:rsidR="00EF191C">
        <w:rPr>
          <w:rFonts w:cs="Arial"/>
          <w:b/>
          <w:bCs/>
          <w:sz w:val="24"/>
        </w:rPr>
        <w:tab/>
      </w:r>
      <w:r w:rsidR="00C808D8" w:rsidRPr="00C808D8">
        <w:rPr>
          <w:rFonts w:cs="Arial"/>
          <w:b/>
          <w:bCs/>
          <w:sz w:val="24"/>
        </w:rPr>
        <w:t>S3-251124</w:t>
      </w:r>
    </w:p>
    <w:p w14:paraId="765F2D7C" w14:textId="0A2C1FDC" w:rsidR="00E31956" w:rsidRPr="00E31956" w:rsidRDefault="0017224B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17224B">
        <w:rPr>
          <w:rFonts w:cs="Arial"/>
          <w:b/>
          <w:bCs/>
          <w:sz w:val="24"/>
        </w:rPr>
        <w:t>Athens</w:t>
      </w:r>
      <w:r w:rsidR="00C00325" w:rsidRPr="00C00325">
        <w:rPr>
          <w:rFonts w:cs="Arial"/>
          <w:b/>
          <w:bCs/>
          <w:sz w:val="24"/>
        </w:rPr>
        <w:t xml:space="preserve">, </w:t>
      </w:r>
      <w:r w:rsidRPr="0017224B">
        <w:rPr>
          <w:rFonts w:cs="Arial"/>
          <w:b/>
          <w:bCs/>
          <w:sz w:val="24"/>
        </w:rPr>
        <w:t>Greece</w:t>
      </w:r>
      <w:r w:rsidR="00C00325" w:rsidRPr="00C00325">
        <w:rPr>
          <w:rFonts w:cs="Arial"/>
          <w:b/>
          <w:bCs/>
          <w:sz w:val="24"/>
        </w:rPr>
        <w:t>, 1</w:t>
      </w:r>
      <w:r>
        <w:rPr>
          <w:rFonts w:cs="Arial"/>
          <w:b/>
          <w:bCs/>
          <w:sz w:val="24"/>
        </w:rPr>
        <w:t xml:space="preserve">7 </w:t>
      </w:r>
      <w:r w:rsidR="00C00325" w:rsidRPr="00C00325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 xml:space="preserve"> 21</w:t>
      </w:r>
      <w:r w:rsidR="00C00325" w:rsidRPr="00C00325">
        <w:rPr>
          <w:rFonts w:cs="Arial"/>
          <w:b/>
          <w:bCs/>
          <w:sz w:val="24"/>
        </w:rPr>
        <w:t xml:space="preserve"> </w:t>
      </w:r>
      <w:r w:rsidRPr="0017224B">
        <w:rPr>
          <w:rFonts w:cs="Arial"/>
          <w:b/>
          <w:bCs/>
          <w:sz w:val="24"/>
        </w:rPr>
        <w:t>February</w:t>
      </w:r>
      <w:r w:rsidR="00C00325" w:rsidRPr="00C00325">
        <w:rPr>
          <w:rFonts w:cs="Arial"/>
          <w:b/>
          <w:bCs/>
          <w:sz w:val="24"/>
        </w:rPr>
        <w:t xml:space="preserve"> 2024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34F68EA8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325" w:rsidRPr="00C00325">
        <w:rPr>
          <w:rFonts w:ascii="Arial" w:hAnsi="Arial" w:cs="Arial"/>
          <w:b/>
          <w:sz w:val="22"/>
          <w:szCs w:val="22"/>
        </w:rPr>
        <w:t>Reply LS on</w:t>
      </w:r>
      <w:r w:rsidR="0017224B" w:rsidRPr="0017224B">
        <w:rPr>
          <w:rFonts w:ascii="Arial" w:hAnsi="Arial" w:cs="Arial"/>
          <w:b/>
          <w:sz w:val="22"/>
          <w:szCs w:val="22"/>
        </w:rPr>
        <w:t xml:space="preserve"> security handling for inter-CU LTM in non-DC cases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4BB03779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7B0F06" w:rsidRPr="007B0F06">
        <w:rPr>
          <w:rFonts w:ascii="Arial" w:hAnsi="Arial" w:cs="Arial"/>
          <w:b/>
          <w:bCs/>
          <w:sz w:val="22"/>
          <w:szCs w:val="22"/>
        </w:rPr>
        <w:t>S3-</w:t>
      </w:r>
      <w:bookmarkStart w:id="0" w:name="_GoBack"/>
      <w:r w:rsidR="007B0F06" w:rsidRPr="007B0F06">
        <w:rPr>
          <w:rFonts w:ascii="Arial" w:hAnsi="Arial" w:cs="Arial"/>
          <w:b/>
          <w:bCs/>
          <w:sz w:val="22"/>
          <w:szCs w:val="22"/>
        </w:rPr>
        <w:t>250325</w:t>
      </w:r>
      <w:bookmarkEnd w:id="0"/>
      <w:r w:rsidR="00C00325" w:rsidRPr="00C00325">
        <w:rPr>
          <w:rFonts w:ascii="Arial" w:hAnsi="Arial" w:cs="Arial"/>
          <w:b/>
          <w:bCs/>
          <w:sz w:val="22"/>
          <w:szCs w:val="22"/>
        </w:rPr>
        <w:t>/</w:t>
      </w:r>
      <w:r w:rsidR="0017224B" w:rsidRPr="0017224B">
        <w:rPr>
          <w:rFonts w:ascii="Arial" w:hAnsi="Arial" w:cs="Arial"/>
          <w:b/>
          <w:bCs/>
          <w:sz w:val="22"/>
          <w:szCs w:val="22"/>
        </w:rPr>
        <w:t>R2-2411136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17224B" w:rsidRPr="0017224B">
        <w:rPr>
          <w:rFonts w:ascii="Arial" w:hAnsi="Arial" w:cs="Arial"/>
          <w:b/>
          <w:sz w:val="22"/>
          <w:szCs w:val="22"/>
        </w:rPr>
        <w:t>Reply LS on security handling for inter-CU LTM in non-DC cases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217246CD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17224B" w:rsidRPr="0017224B">
        <w:rPr>
          <w:color w:val="000000" w:themeColor="text1"/>
        </w:rPr>
        <w:t>NR_Mob_Ph4-Core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412D0365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17224B">
        <w:rPr>
          <w:color w:val="000000" w:themeColor="text1"/>
          <w:lang w:val="it-IT"/>
        </w:rPr>
        <w:t>RAN</w:t>
      </w:r>
      <w:r w:rsidR="00C00325">
        <w:rPr>
          <w:color w:val="000000" w:themeColor="text1"/>
          <w:lang w:val="it-IT"/>
        </w:rPr>
        <w:t>2</w:t>
      </w:r>
      <w:r w:rsidR="00D45A25">
        <w:rPr>
          <w:color w:val="000000" w:themeColor="text1"/>
          <w:lang w:val="it-IT"/>
        </w:rPr>
        <w:t>, RAN3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8C198A9" w14:textId="27674FF6"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6D6A3F">
        <w:rPr>
          <w:rFonts w:ascii="Arial" w:eastAsia="Times New Roman" w:hAnsi="Arial" w:cs="Arial"/>
          <w:lang w:eastAsia="en-GB"/>
        </w:rPr>
        <w:t>RAN2</w:t>
      </w:r>
      <w:r w:rsidRPr="0030456D">
        <w:rPr>
          <w:rFonts w:ascii="Arial" w:eastAsia="Times New Roman" w:hAnsi="Arial" w:cs="Arial"/>
          <w:lang w:eastAsia="en-GB"/>
        </w:rPr>
        <w:t xml:space="preserve"> for the LS</w:t>
      </w:r>
      <w:r w:rsidR="00EA0A3E" w:rsidRPr="00EA0A3E">
        <w:rPr>
          <w:rFonts w:ascii="Arial" w:eastAsia="Times New Roman" w:hAnsi="Arial" w:cs="Arial"/>
          <w:lang w:eastAsia="en-GB"/>
        </w:rPr>
        <w:t xml:space="preserve"> on the security handling for inter-CU LTM in non-DC cases</w:t>
      </w:r>
      <w:r w:rsidRPr="0030456D">
        <w:rPr>
          <w:rFonts w:ascii="Arial" w:eastAsia="Times New Roman" w:hAnsi="Arial" w:cs="Arial"/>
          <w:lang w:eastAsia="en-GB"/>
        </w:rPr>
        <w:t>.</w:t>
      </w:r>
    </w:p>
    <w:p w14:paraId="2F6706F5" w14:textId="2F9724BE" w:rsidR="00A6731F" w:rsidRDefault="008B2F58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</w:t>
      </w:r>
      <w:r>
        <w:rPr>
          <w:rFonts w:ascii="Arial" w:hAnsi="Arial" w:cs="Arial" w:hint="eastAsia"/>
          <w:lang w:eastAsia="zh-CN"/>
        </w:rPr>
        <w:t xml:space="preserve">onsidering the </w:t>
      </w:r>
      <w:r>
        <w:rPr>
          <w:rFonts w:ascii="Arial" w:hAnsi="Arial" w:cs="Arial"/>
          <w:lang w:val="en-US" w:bidi="ar"/>
        </w:rPr>
        <w:t>RAN2</w:t>
      </w:r>
      <w:r>
        <w:rPr>
          <w:rFonts w:ascii="Arial" w:hAnsi="Arial" w:cs="Arial"/>
          <w:lang w:val="en-US" w:eastAsia="zh-CN" w:bidi="ar"/>
        </w:rPr>
        <w:t>’</w:t>
      </w:r>
      <w:r>
        <w:rPr>
          <w:rFonts w:ascii="Arial" w:hAnsi="Arial" w:cs="Arial" w:hint="eastAsia"/>
          <w:lang w:val="en-US" w:eastAsia="zh-CN" w:bidi="ar"/>
        </w:rPr>
        <w:t xml:space="preserve">s request on </w:t>
      </w:r>
      <w:r>
        <w:rPr>
          <w:rFonts w:ascii="Arial" w:hAnsi="Arial" w:cs="Arial"/>
          <w:lang w:val="en-US" w:bidi="ar"/>
        </w:rPr>
        <w:t>avoiding RRC configuration between cell switches for subsequent inter-CU LTM in solution selection</w:t>
      </w:r>
      <w:r>
        <w:rPr>
          <w:rFonts w:ascii="Arial" w:hAnsi="Arial" w:cs="Arial" w:hint="eastAsia"/>
          <w:lang w:val="en-US" w:eastAsia="zh-CN" w:bidi="ar"/>
        </w:rPr>
        <w:t>,</w:t>
      </w:r>
      <w:r>
        <w:rPr>
          <w:rFonts w:ascii="Arial" w:hAnsi="Arial" w:cs="Arial"/>
          <w:lang w:val="en-US" w:eastAsia="zh-CN" w:bidi="ar"/>
        </w:rPr>
        <w:t xml:space="preserve"> </w:t>
      </w:r>
      <w:r w:rsidR="00471516">
        <w:rPr>
          <w:rFonts w:ascii="Arial" w:eastAsia="Times New Roman" w:hAnsi="Arial" w:cs="Arial"/>
          <w:lang w:eastAsia="en-GB"/>
        </w:rPr>
        <w:t xml:space="preserve">SA3 </w:t>
      </w:r>
      <w:r w:rsidR="00C362F6">
        <w:rPr>
          <w:rFonts w:ascii="Arial" w:eastAsia="Times New Roman" w:hAnsi="Arial" w:cs="Arial"/>
          <w:lang w:val="en-US" w:eastAsia="en-GB"/>
        </w:rPr>
        <w:t xml:space="preserve">reached </w:t>
      </w:r>
      <w:r w:rsidR="00C8361C">
        <w:rPr>
          <w:rFonts w:ascii="Arial" w:eastAsia="Times New Roman" w:hAnsi="Arial" w:cs="Arial"/>
          <w:lang w:val="en-US" w:eastAsia="en-GB"/>
        </w:rPr>
        <w:t xml:space="preserve">a </w:t>
      </w:r>
      <w:r w:rsidR="00C8361C" w:rsidRPr="005E6529">
        <w:rPr>
          <w:rFonts w:ascii="Arial" w:eastAsia="Times New Roman" w:hAnsi="Arial" w:cs="Arial"/>
          <w:lang w:val="en-US" w:eastAsia="en-GB"/>
        </w:rPr>
        <w:t>compromise</w:t>
      </w:r>
      <w:r w:rsidR="00C362F6" w:rsidRPr="005E6529">
        <w:rPr>
          <w:rFonts w:ascii="Arial" w:eastAsia="Times New Roman" w:hAnsi="Arial" w:cs="Arial"/>
          <w:lang w:val="en-US" w:eastAsia="en-GB"/>
        </w:rPr>
        <w:t xml:space="preserve"> </w:t>
      </w:r>
      <w:r w:rsidR="00644A81" w:rsidRPr="005E6529">
        <w:rPr>
          <w:rFonts w:ascii="Arial" w:eastAsia="Times New Roman" w:hAnsi="Arial" w:cs="Arial"/>
          <w:lang w:val="en-US" w:eastAsia="en-GB"/>
        </w:rPr>
        <w:t>that</w:t>
      </w:r>
      <w:r w:rsidR="00644A81">
        <w:rPr>
          <w:rFonts w:ascii="Arial" w:eastAsia="Times New Roman" w:hAnsi="Arial" w:cs="Arial"/>
          <w:lang w:val="en-US" w:eastAsia="en-GB"/>
        </w:rPr>
        <w:t xml:space="preserve"> the NCC can be transmitted</w:t>
      </w:r>
      <w:r w:rsidR="00C362F6">
        <w:rPr>
          <w:rFonts w:ascii="Arial" w:eastAsia="Times New Roman" w:hAnsi="Arial" w:cs="Arial"/>
          <w:lang w:val="en-US" w:eastAsia="en-GB"/>
        </w:rPr>
        <w:t xml:space="preserve"> to the UE</w:t>
      </w:r>
      <w:r w:rsidR="00644A81">
        <w:rPr>
          <w:rFonts w:ascii="Arial" w:eastAsia="Times New Roman" w:hAnsi="Arial" w:cs="Arial"/>
          <w:lang w:val="en-US" w:eastAsia="en-GB"/>
        </w:rPr>
        <w:t xml:space="preserve"> in plaintext </w:t>
      </w:r>
      <w:r w:rsidR="000A5F12">
        <w:rPr>
          <w:rFonts w:ascii="Arial" w:hAnsi="Arial" w:cs="Arial" w:hint="eastAsia"/>
          <w:lang w:val="en-US" w:eastAsia="zh-CN"/>
        </w:rPr>
        <w:t>via</w:t>
      </w:r>
      <w:r w:rsidR="000A5F12">
        <w:rPr>
          <w:rFonts w:ascii="Arial" w:eastAsia="Times New Roman" w:hAnsi="Arial" w:cs="Arial"/>
          <w:lang w:val="en-US" w:eastAsia="en-GB"/>
        </w:rPr>
        <w:t xml:space="preserve"> </w:t>
      </w:r>
      <w:r w:rsidR="00644A81">
        <w:rPr>
          <w:rFonts w:ascii="Arial" w:eastAsia="Times New Roman" w:hAnsi="Arial" w:cs="Arial"/>
          <w:lang w:val="en-US" w:eastAsia="en-GB"/>
        </w:rPr>
        <w:t>MAC CE message</w:t>
      </w:r>
      <w:r w:rsidR="00D77543">
        <w:rPr>
          <w:rFonts w:ascii="Arial" w:eastAsia="Times New Roman" w:hAnsi="Arial" w:cs="Arial"/>
          <w:lang w:val="en-US" w:eastAsia="en-GB"/>
        </w:rPr>
        <w:t>,</w:t>
      </w:r>
      <w:r w:rsidR="00644A81">
        <w:rPr>
          <w:rFonts w:ascii="Arial" w:eastAsia="Times New Roman" w:hAnsi="Arial" w:cs="Arial"/>
          <w:lang w:eastAsia="en-GB"/>
        </w:rPr>
        <w:t xml:space="preserve"> </w:t>
      </w:r>
      <w:r w:rsidR="00071696">
        <w:rPr>
          <w:rFonts w:ascii="Arial" w:hAnsi="Arial" w:cs="Arial"/>
          <w:lang w:eastAsia="zh-CN"/>
        </w:rPr>
        <w:t xml:space="preserve">even though </w:t>
      </w:r>
      <w:r w:rsidR="00D77543">
        <w:rPr>
          <w:rFonts w:ascii="Arial" w:hAnsi="Arial" w:cs="Arial"/>
          <w:lang w:eastAsia="zh-CN"/>
        </w:rPr>
        <w:t xml:space="preserve">the unprotected </w:t>
      </w:r>
      <w:r w:rsidR="00071696">
        <w:rPr>
          <w:rFonts w:ascii="Arial" w:hAnsi="Arial" w:cs="Arial"/>
          <w:lang w:eastAsia="zh-CN"/>
        </w:rPr>
        <w:t xml:space="preserve">MAC </w:t>
      </w:r>
      <w:r w:rsidR="00D77543">
        <w:rPr>
          <w:rFonts w:ascii="Arial" w:hAnsi="Arial" w:cs="Arial"/>
          <w:lang w:eastAsia="zh-CN"/>
        </w:rPr>
        <w:t>lead</w:t>
      </w:r>
      <w:r w:rsidR="00132867">
        <w:rPr>
          <w:rFonts w:ascii="Arial" w:hAnsi="Arial" w:cs="Arial"/>
          <w:lang w:eastAsia="zh-CN"/>
        </w:rPr>
        <w:t>s</w:t>
      </w:r>
      <w:r w:rsidR="00D77543">
        <w:rPr>
          <w:rFonts w:ascii="Arial" w:hAnsi="Arial" w:cs="Arial"/>
          <w:lang w:eastAsia="zh-CN"/>
        </w:rPr>
        <w:t xml:space="preserve"> to increased </w:t>
      </w:r>
      <w:r w:rsidR="00132867">
        <w:rPr>
          <w:rFonts w:ascii="Arial" w:hAnsi="Arial" w:cs="Arial"/>
          <w:lang w:eastAsia="zh-CN"/>
        </w:rPr>
        <w:t xml:space="preserve">attack scenarios and </w:t>
      </w:r>
      <w:r w:rsidR="00D77543">
        <w:rPr>
          <w:rFonts w:ascii="Arial" w:hAnsi="Arial" w:cs="Arial"/>
          <w:lang w:eastAsia="zh-CN"/>
        </w:rPr>
        <w:t>probability of handover failure</w:t>
      </w:r>
      <w:r w:rsidR="000A5F12">
        <w:rPr>
          <w:rFonts w:ascii="Arial" w:hAnsi="Arial" w:cs="Arial" w:hint="eastAsia"/>
          <w:lang w:eastAsia="zh-CN"/>
        </w:rPr>
        <w:t>.</w:t>
      </w:r>
    </w:p>
    <w:p w14:paraId="49FCA7F9" w14:textId="36EE2B33" w:rsidR="00713E79" w:rsidRDefault="00BC24DB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 w:rsidRPr="00BC24DB">
        <w:rPr>
          <w:rFonts w:ascii="Arial" w:hAnsi="Arial" w:cs="Arial"/>
          <w:lang w:val="en-US" w:eastAsia="zh-CN"/>
        </w:rPr>
        <w:t xml:space="preserve">In addition, SA3 will not consider the protection of MAC CE messages in this </w:t>
      </w:r>
      <w:r>
        <w:rPr>
          <w:rFonts w:ascii="Arial" w:hAnsi="Arial" w:cs="Arial"/>
          <w:lang w:val="en-US" w:eastAsia="zh-CN"/>
        </w:rPr>
        <w:t>r</w:t>
      </w:r>
      <w:r>
        <w:rPr>
          <w:rFonts w:ascii="Arial" w:hAnsi="Arial" w:cs="Arial" w:hint="eastAsia"/>
          <w:lang w:val="en-US" w:eastAsia="zh-CN"/>
        </w:rPr>
        <w:t>elease</w:t>
      </w:r>
      <w:r w:rsidR="00071696">
        <w:rPr>
          <w:rFonts w:ascii="Arial" w:hAnsi="Arial" w:cs="Arial"/>
          <w:lang w:val="en-US" w:eastAsia="zh-CN"/>
        </w:rPr>
        <w:t xml:space="preserve">, but </w:t>
      </w:r>
      <w:r w:rsidR="00562F3C" w:rsidRPr="00562F3C">
        <w:rPr>
          <w:rFonts w:ascii="Arial" w:hAnsi="Arial" w:cs="Arial"/>
          <w:lang w:val="en-US" w:eastAsia="zh-CN"/>
        </w:rPr>
        <w:t>may consider studying</w:t>
      </w:r>
      <w:r w:rsidR="00071696">
        <w:rPr>
          <w:rFonts w:ascii="Arial" w:hAnsi="Arial" w:cs="Arial"/>
          <w:lang w:val="en-US" w:eastAsia="zh-CN"/>
        </w:rPr>
        <w:t xml:space="preserve"> MAC CE protection in the future</w:t>
      </w:r>
      <w:r w:rsidRPr="00BC24DB">
        <w:rPr>
          <w:rFonts w:ascii="Arial" w:hAnsi="Arial" w:cs="Arial"/>
          <w:lang w:val="en-US" w:eastAsia="zh-CN"/>
        </w:rPr>
        <w:t>.</w:t>
      </w:r>
    </w:p>
    <w:p w14:paraId="6C928A9C" w14:textId="1E9E394B" w:rsidR="00132867" w:rsidRPr="00DB2805" w:rsidRDefault="007362E5" w:rsidP="00B7286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The details o</w:t>
      </w:r>
      <w:r w:rsidR="00071696">
        <w:rPr>
          <w:rFonts w:ascii="Arial" w:hAnsi="Arial" w:cs="Arial" w:hint="eastAsia"/>
          <w:lang w:val="en-US" w:eastAsia="zh-CN"/>
        </w:rPr>
        <w:t xml:space="preserve">n key distribution between </w:t>
      </w:r>
      <w:r w:rsidR="008B2F58">
        <w:rPr>
          <w:rFonts w:ascii="Arial" w:hAnsi="Arial" w:cs="Arial"/>
          <w:lang w:val="en-US" w:eastAsia="zh-CN"/>
        </w:rPr>
        <w:t xml:space="preserve">the </w:t>
      </w:r>
      <w:r w:rsidR="00071696">
        <w:rPr>
          <w:rFonts w:ascii="Arial" w:hAnsi="Arial" w:cs="Arial" w:hint="eastAsia"/>
          <w:lang w:val="en-US" w:eastAsia="zh-CN"/>
        </w:rPr>
        <w:t>sour</w:t>
      </w:r>
      <w:r>
        <w:rPr>
          <w:rFonts w:ascii="Arial" w:hAnsi="Arial" w:cs="Arial" w:hint="eastAsia"/>
          <w:lang w:val="en-US" w:eastAsia="zh-CN"/>
        </w:rPr>
        <w:t xml:space="preserve">ce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and </w:t>
      </w:r>
      <w:r w:rsidR="008B2F58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 w:hint="eastAsia"/>
          <w:lang w:val="en-US" w:eastAsia="zh-CN"/>
        </w:rPr>
        <w:t xml:space="preserve">target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</w:t>
      </w:r>
      <w:r w:rsidR="008B2F58">
        <w:rPr>
          <w:rFonts w:ascii="Arial" w:hAnsi="Arial" w:cs="Arial"/>
          <w:lang w:val="en-US" w:eastAsia="zh-CN"/>
        </w:rPr>
        <w:t>are</w:t>
      </w:r>
      <w:r>
        <w:rPr>
          <w:rFonts w:ascii="Arial" w:hAnsi="Arial" w:cs="Arial" w:hint="eastAsia"/>
          <w:lang w:val="en-US" w:eastAsia="zh-CN"/>
        </w:rPr>
        <w:t xml:space="preserve"> left to RAN3 to decide</w:t>
      </w:r>
      <w:r w:rsidR="00071696">
        <w:rPr>
          <w:rFonts w:ascii="Arial" w:hAnsi="Arial" w:cs="Arial"/>
          <w:lang w:val="en-US" w:eastAsia="zh-CN"/>
        </w:rPr>
        <w:t xml:space="preserve"> and inform SA3</w:t>
      </w:r>
      <w:r w:rsidR="00132867">
        <w:rPr>
          <w:rFonts w:ascii="Arial" w:hAnsi="Arial" w:cs="Arial"/>
          <w:lang w:val="en-US" w:eastAsia="zh-CN"/>
        </w:rPr>
        <w:t xml:space="preserve">. </w:t>
      </w:r>
      <w:r w:rsidR="00DB2805">
        <w:rPr>
          <w:rFonts w:ascii="Arial" w:hAnsi="Arial" w:cs="Arial"/>
          <w:lang w:val="en-US" w:eastAsia="zh-CN"/>
        </w:rPr>
        <w:t xml:space="preserve">RAN3 </w:t>
      </w:r>
      <w:r w:rsidR="000F2D4B">
        <w:rPr>
          <w:rFonts w:ascii="Arial" w:hAnsi="Arial" w:cs="Arial"/>
          <w:lang w:val="en-US" w:eastAsia="zh-CN"/>
        </w:rPr>
        <w:t>should</w:t>
      </w:r>
      <w:r w:rsidR="00DB2805">
        <w:rPr>
          <w:rFonts w:ascii="Arial" w:hAnsi="Arial" w:cs="Arial"/>
          <w:lang w:val="en-US" w:eastAsia="zh-CN"/>
        </w:rPr>
        <w:t xml:space="preserve"> consider the scenario</w:t>
      </w:r>
      <w:r w:rsidR="00B7286E">
        <w:rPr>
          <w:rFonts w:ascii="Arial" w:hAnsi="Arial" w:cs="Arial"/>
          <w:lang w:val="en-US" w:eastAsia="zh-CN"/>
        </w:rPr>
        <w:t xml:space="preserve"> </w:t>
      </w:r>
      <w:r w:rsidR="000F2D4B">
        <w:rPr>
          <w:rFonts w:ascii="Arial" w:hAnsi="Arial" w:cs="Arial"/>
          <w:lang w:val="en-US" w:eastAsia="zh-CN"/>
        </w:rPr>
        <w:t xml:space="preserve">where the </w:t>
      </w:r>
      <w:r w:rsidR="005F2352">
        <w:rPr>
          <w:rFonts w:ascii="Arial" w:hAnsi="Arial" w:cs="Arial"/>
          <w:lang w:val="en-US" w:eastAsia="zh-CN"/>
        </w:rPr>
        <w:t xml:space="preserve">serving </w:t>
      </w:r>
      <w:proofErr w:type="spellStart"/>
      <w:r w:rsidR="000F2D4B">
        <w:rPr>
          <w:rFonts w:ascii="Arial" w:hAnsi="Arial" w:cs="Arial"/>
          <w:lang w:val="en-US" w:eastAsia="zh-CN"/>
        </w:rPr>
        <w:t>gNB</w:t>
      </w:r>
      <w:proofErr w:type="spellEnd"/>
      <w:r w:rsidR="000F2D4B">
        <w:rPr>
          <w:rFonts w:ascii="Arial" w:hAnsi="Arial" w:cs="Arial"/>
          <w:lang w:val="en-US" w:eastAsia="zh-CN"/>
        </w:rPr>
        <w:t xml:space="preserve"> </w:t>
      </w:r>
      <w:r w:rsidR="000F2D4B" w:rsidRPr="005E6529">
        <w:rPr>
          <w:rFonts w:ascii="Arial" w:hAnsi="Arial" w:cs="Arial"/>
          <w:lang w:val="en-US" w:eastAsia="zh-CN"/>
        </w:rPr>
        <w:t>utilize</w:t>
      </w:r>
      <w:r w:rsidR="00C8361C" w:rsidRPr="005E6529">
        <w:rPr>
          <w:rFonts w:ascii="Arial" w:hAnsi="Arial" w:cs="Arial"/>
          <w:lang w:val="en-US" w:eastAsia="zh-CN"/>
        </w:rPr>
        <w:t>s</w:t>
      </w:r>
      <w:r w:rsidR="000F2D4B" w:rsidRPr="005E6529">
        <w:rPr>
          <w:rFonts w:ascii="Arial" w:hAnsi="Arial" w:cs="Arial"/>
          <w:lang w:val="en-US" w:eastAsia="zh-CN"/>
        </w:rPr>
        <w:t xml:space="preserve"> the unused NH (</w:t>
      </w:r>
      <w:r w:rsidR="00616CF8" w:rsidRPr="005E6529">
        <w:rPr>
          <w:rFonts w:ascii="Arial" w:hAnsi="Arial" w:cs="Arial"/>
          <w:lang w:val="en-US" w:eastAsia="zh-CN"/>
        </w:rPr>
        <w:t xml:space="preserve">if any is </w:t>
      </w:r>
      <w:r w:rsidR="000F2D4B" w:rsidRPr="005E6529">
        <w:rPr>
          <w:rFonts w:ascii="Arial" w:hAnsi="Arial" w:cs="Arial"/>
          <w:lang w:val="en-US" w:eastAsia="zh-CN"/>
        </w:rPr>
        <w:t xml:space="preserve">received from </w:t>
      </w:r>
      <w:r w:rsidR="00616CF8" w:rsidRPr="005E6529">
        <w:rPr>
          <w:rFonts w:ascii="Arial" w:hAnsi="Arial" w:cs="Arial"/>
          <w:lang w:val="en-US" w:eastAsia="zh-CN"/>
        </w:rPr>
        <w:t xml:space="preserve">a </w:t>
      </w:r>
      <w:r w:rsidR="000F2D4B" w:rsidRPr="005E6529">
        <w:rPr>
          <w:rFonts w:ascii="Arial" w:hAnsi="Arial" w:cs="Arial"/>
          <w:lang w:val="en-US" w:eastAsia="zh-CN"/>
        </w:rPr>
        <w:t xml:space="preserve">path switch </w:t>
      </w:r>
      <w:r w:rsidR="00C8361C" w:rsidRPr="005E6529">
        <w:rPr>
          <w:rFonts w:ascii="Arial" w:hAnsi="Arial" w:cs="Arial"/>
          <w:lang w:val="en-US" w:eastAsia="zh-CN"/>
        </w:rPr>
        <w:t xml:space="preserve">procedure </w:t>
      </w:r>
      <w:r w:rsidR="000F2D4B" w:rsidRPr="005E6529">
        <w:rPr>
          <w:rFonts w:ascii="Arial" w:hAnsi="Arial" w:cs="Arial"/>
          <w:lang w:val="en-US" w:eastAsia="zh-CN"/>
        </w:rPr>
        <w:t>at</w:t>
      </w:r>
      <w:r w:rsidR="000F2D4B" w:rsidRPr="00B7286E">
        <w:rPr>
          <w:rFonts w:ascii="Arial" w:hAnsi="Arial" w:cs="Arial"/>
          <w:lang w:val="en-US" w:eastAsia="zh-CN"/>
        </w:rPr>
        <w:t xml:space="preserve"> execution phase</w:t>
      </w:r>
      <w:r w:rsidR="000F2D4B">
        <w:rPr>
          <w:rFonts w:ascii="Arial" w:hAnsi="Arial" w:cs="Arial"/>
          <w:lang w:val="en-US" w:eastAsia="zh-CN"/>
        </w:rPr>
        <w:t>) to derive the</w:t>
      </w:r>
      <w:r w:rsidR="00B7286E" w:rsidRPr="00B7286E">
        <w:rPr>
          <w:rFonts w:ascii="Arial" w:hAnsi="Arial" w:cs="Arial"/>
          <w:lang w:val="en-US" w:eastAsia="zh-CN"/>
        </w:rPr>
        <w:t xml:space="preserve"> K</w:t>
      </w:r>
      <w:r w:rsidR="00B7286E" w:rsidRPr="000F2D4B">
        <w:rPr>
          <w:rFonts w:ascii="Arial" w:hAnsi="Arial" w:cs="Arial"/>
          <w:vertAlign w:val="subscript"/>
          <w:lang w:val="en-US" w:eastAsia="zh-CN"/>
        </w:rPr>
        <w:t>NG-RAN</w:t>
      </w:r>
      <w:r w:rsidR="00B7286E" w:rsidRPr="00B7286E">
        <w:rPr>
          <w:rFonts w:ascii="Arial" w:hAnsi="Arial" w:cs="Arial"/>
          <w:lang w:val="en-US" w:eastAsia="zh-CN"/>
        </w:rPr>
        <w:t>*</w:t>
      </w:r>
      <w:r w:rsidR="000F2D4B">
        <w:rPr>
          <w:rFonts w:ascii="Arial" w:hAnsi="Arial" w:cs="Arial"/>
          <w:lang w:val="en-US" w:eastAsia="zh-CN"/>
        </w:rPr>
        <w:t xml:space="preserve"> for </w:t>
      </w:r>
      <w:r w:rsidR="005F2352">
        <w:rPr>
          <w:rFonts w:ascii="Arial" w:hAnsi="Arial" w:cs="Arial"/>
          <w:lang w:val="en-US" w:eastAsia="zh-CN"/>
        </w:rPr>
        <w:t>LTM handover</w:t>
      </w:r>
      <w:r w:rsidR="00B7286E" w:rsidRPr="00B7286E">
        <w:rPr>
          <w:rFonts w:ascii="Arial" w:hAnsi="Arial" w:cs="Arial"/>
          <w:lang w:val="en-US" w:eastAsia="zh-CN"/>
        </w:rPr>
        <w:t>.</w:t>
      </w:r>
    </w:p>
    <w:p w14:paraId="1C22EAC8" w14:textId="77777777" w:rsidR="00BC24DB" w:rsidRPr="00071696" w:rsidRDefault="00BC24DB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3290159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D45A25">
        <w:rPr>
          <w:rFonts w:ascii="Arial" w:hAnsi="Arial" w:cs="Arial"/>
          <w:b/>
          <w:lang w:val="en-US" w:eastAsia="zh-CN"/>
        </w:rPr>
        <w:t>RAN2 and RAN3</w:t>
      </w:r>
    </w:p>
    <w:p w14:paraId="1A18FEF5" w14:textId="5BA6C91B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8C19E1">
        <w:rPr>
          <w:rFonts w:ascii="Arial" w:hAnsi="Arial"/>
        </w:rPr>
        <w:t>RAN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D45A25">
        <w:rPr>
          <w:rFonts w:ascii="Arial" w:hAnsi="Arial"/>
        </w:rPr>
        <w:t xml:space="preserve">and RAN3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4D50350E" w14:textId="77777777" w:rsidR="005E6529" w:rsidRDefault="005E6529" w:rsidP="00CD1A59">
      <w:pPr>
        <w:rPr>
          <w:rFonts w:ascii="Arial" w:hAnsi="Arial"/>
        </w:rPr>
      </w:pPr>
    </w:p>
    <w:p w14:paraId="2100561A" w14:textId="4C8C6DA3" w:rsidR="005E6529" w:rsidRDefault="005E6529" w:rsidP="005E6529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RAN3</w:t>
      </w:r>
    </w:p>
    <w:p w14:paraId="4E79D0FC" w14:textId="24CC001C" w:rsidR="00D45A25" w:rsidRPr="0089451A" w:rsidRDefault="00D45A25" w:rsidP="00CD1A59">
      <w:pPr>
        <w:rPr>
          <w:rFonts w:ascii="Arial" w:hAnsi="Arial"/>
        </w:rPr>
      </w:pPr>
      <w:r w:rsidRPr="00B37BC6">
        <w:rPr>
          <w:rFonts w:ascii="Arial" w:hAnsi="Arial"/>
          <w:b/>
        </w:rPr>
        <w:t>ACTION:</w:t>
      </w:r>
      <w:r>
        <w:rPr>
          <w:rFonts w:ascii="Arial" w:hAnsi="Arial"/>
        </w:rPr>
        <w:t xml:space="preserve"> SA3 kindly asks RAN3 to decide and update the SA3 on the key distribution mechanism.</w:t>
      </w:r>
    </w:p>
    <w:p w14:paraId="67411B6D" w14:textId="77777777" w:rsidR="00B023B7" w:rsidRPr="000236AD" w:rsidRDefault="00B023B7" w:rsidP="00CD1A59">
      <w:pPr>
        <w:rPr>
          <w:rFonts w:ascii="Arial" w:hAnsi="Arial" w:cs="Arial"/>
        </w:rPr>
      </w:pPr>
    </w:p>
    <w:p w14:paraId="4BF9B02E" w14:textId="01BE17F0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72BC8C17" w14:textId="3F226400" w:rsidR="00D40326" w:rsidRDefault="00D40326" w:rsidP="00D4032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8C19E1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>
        <w:rPr>
          <w:rFonts w:ascii="Arial" w:hAnsi="Arial" w:cs="Arial"/>
          <w:lang w:val="en-US" w:eastAsia="zh-CN"/>
        </w:rPr>
        <w:t>April 0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8C19E1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 w:rsidRPr="006E697F">
        <w:rPr>
          <w:rFonts w:ascii="Arial" w:hAnsi="Arial" w:cs="Arial"/>
          <w:bCs/>
          <w:lang w:val="en-US" w:eastAsia="zh-CN"/>
        </w:rPr>
        <w:t>Goteborg, SE</w:t>
      </w:r>
    </w:p>
    <w:p w14:paraId="21F712F9" w14:textId="550C9974" w:rsidR="008C19E1" w:rsidRPr="00911FCF" w:rsidRDefault="006E697F" w:rsidP="006E697F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8C19E1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>
        <w:rPr>
          <w:rFonts w:ascii="Arial" w:hAnsi="Arial" w:cs="Arial"/>
          <w:lang w:val="en-US" w:eastAsia="zh-CN"/>
        </w:rPr>
        <w:t>May</w:t>
      </w:r>
      <w:r>
        <w:rPr>
          <w:rFonts w:ascii="Arial" w:hAnsi="Arial" w:cs="Arial"/>
          <w:lang w:val="en-US" w:eastAsia="zh-CN"/>
        </w:rPr>
        <w:t xml:space="preserve"> </w:t>
      </w:r>
      <w:r w:rsidR="008C19E1">
        <w:rPr>
          <w:rFonts w:ascii="Arial" w:hAnsi="Arial" w:cs="Arial"/>
          <w:lang w:val="en-US" w:eastAsia="zh-CN"/>
        </w:rPr>
        <w:t>19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</w:t>
      </w:r>
      <w:r w:rsidR="008C19E1">
        <w:rPr>
          <w:rFonts w:ascii="Arial" w:hAnsi="Arial" w:cs="Arial"/>
          <w:lang w:val="en-US" w:eastAsia="zh-CN"/>
        </w:rPr>
        <w:t>23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, </w:t>
      </w:r>
      <w:r w:rsidR="00C02507">
        <w:rPr>
          <w:rFonts w:ascii="Arial" w:hAnsi="Arial" w:cs="Arial"/>
          <w:lang w:val="en-US" w:eastAsia="zh-CN"/>
        </w:rPr>
        <w:t>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8C19E1" w:rsidRPr="008C19E1">
        <w:rPr>
          <w:rFonts w:ascii="Arial" w:hAnsi="Arial" w:cs="Arial"/>
          <w:bCs/>
          <w:lang w:val="en-US" w:eastAsia="zh-CN"/>
        </w:rPr>
        <w:t>Fukuoka, JP</w:t>
      </w:r>
    </w:p>
    <w:sectPr w:rsidR="008C19E1" w:rsidRPr="00911FC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E434A" w14:textId="77777777" w:rsidR="00823769" w:rsidRDefault="00823769" w:rsidP="001F509E">
      <w:r>
        <w:separator/>
      </w:r>
    </w:p>
  </w:endnote>
  <w:endnote w:type="continuationSeparator" w:id="0">
    <w:p w14:paraId="4A0EF78F" w14:textId="77777777" w:rsidR="00823769" w:rsidRDefault="00823769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DC43E" w14:textId="77777777" w:rsidR="00823769" w:rsidRDefault="00823769" w:rsidP="001F509E">
      <w:r>
        <w:separator/>
      </w:r>
    </w:p>
  </w:footnote>
  <w:footnote w:type="continuationSeparator" w:id="0">
    <w:p w14:paraId="4A7D67AF" w14:textId="77777777" w:rsidR="00823769" w:rsidRDefault="00823769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">
    <w15:presenceInfo w15:providerId="None" w15:userId="MI"/>
  </w15:person>
  <w15:person w15:author="Niraj Rathod">
    <w15:presenceInfo w15:providerId="AD" w15:userId="S::niraj.rathod@ericsson.com::6841b589-dbdc-4bf6-8b3b-b650f52f5274"/>
  </w15:person>
  <w15:person w15:author="vivo-r5">
    <w15:presenceInfo w15:providerId="None" w15:userId="vivo-r5"/>
  </w15:person>
  <w15:person w15:author="vivo-r7">
    <w15:presenceInfo w15:providerId="None" w15:userId="vivo-r7"/>
  </w15:person>
  <w15:person w15:author="Mirko Cano Soveri">
    <w15:presenceInfo w15:providerId="AD" w15:userId="S-1-5-21-3742618709-1493358092-2028813886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4347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6084"/>
    <w:rsid w:val="00140A36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24C2"/>
    <w:rsid w:val="0030456D"/>
    <w:rsid w:val="00304789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08D8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529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529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7</cp:revision>
  <cp:lastPrinted>2002-04-23T07:10:00Z</cp:lastPrinted>
  <dcterms:created xsi:type="dcterms:W3CDTF">2025-02-20T07:44:00Z</dcterms:created>
  <dcterms:modified xsi:type="dcterms:W3CDTF">2025-02-21T11:52:00Z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